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3" w:rsidRPr="00F63893" w:rsidRDefault="00F63893" w:rsidP="00F63893">
      <w:pPr>
        <w:rPr>
          <w:b/>
          <w:bCs/>
        </w:rPr>
      </w:pPr>
      <w:r w:rsidRPr="00F63893">
        <w:rPr>
          <w:b/>
          <w:bCs/>
        </w:rPr>
        <w:t>Приказ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</w:p>
    <w:p w:rsidR="00F63893" w:rsidRPr="00F63893" w:rsidRDefault="00F63893" w:rsidP="00F63893">
      <w:r w:rsidRPr="00F63893">
        <w:t xml:space="preserve">12 сентября 2014 </w:t>
      </w:r>
    </w:p>
    <w:p w:rsidR="00F63893" w:rsidRPr="00F63893" w:rsidRDefault="00ED3B50" w:rsidP="00F63893">
      <w:bookmarkStart w:id="0" w:name="0"/>
      <w:bookmarkEnd w:id="0"/>
      <w:r>
        <w:t xml:space="preserve">   </w:t>
      </w:r>
      <w:bookmarkStart w:id="1" w:name="_GoBack"/>
      <w:bookmarkEnd w:id="1"/>
      <w:r w:rsidR="00F63893" w:rsidRPr="00F63893">
        <w:t>В соответствии с пунктом 2 статьи 7 Земельного кодекса Российской Федерации (Собрание законодательства Российской Федерации, 2001, № 44, ст. </w:t>
      </w:r>
      <w:proofErr w:type="gramStart"/>
      <w:r w:rsidR="00F63893" w:rsidRPr="00F63893">
        <w:t>4147; 2003, № 27, ст. 2700; 2004, № 27, ст. 2711; № 41, ст. 3993; № 52, ст. 5276; 2005, № 1, ст. 15, 17; № 10, ст. 763; № 30, ст. 3122, 3128; 2006, № 1, ст. 17; № 17, ст. 1782;</w:t>
      </w:r>
      <w:proofErr w:type="gramEnd"/>
      <w:r w:rsidR="00F63893" w:rsidRPr="00F63893">
        <w:t xml:space="preserve"> № </w:t>
      </w:r>
      <w:proofErr w:type="gramStart"/>
      <w:r w:rsidR="00F63893" w:rsidRPr="00F63893">
        <w:t>23, ст. 2380; № 27, ст. 2880, 2881; № 31, ст. 3453; № 43, ст. 4412; № 50, ст. 5279, 5282, 5498; 2007, № 1, ст. 23, 24; № 10, ст. 1148; № 21, ст. 2455; № 26, ст. 3075; № 31, ст. 4009; № 45, ст. 5417; № 46, ст. 5553; 2008, № 20, ст. 2251, 2253; № 29, ст. 3418; № 30, ст. 3597, 3616;</w:t>
      </w:r>
      <w:proofErr w:type="gramEnd"/>
      <w:r w:rsidR="00F63893" w:rsidRPr="00F63893">
        <w:t xml:space="preserve"> № 52, ст. 6236; 2009, № 1, ст. 19; № 11, ст. 1261; № 29, ст. 3582, 3601; № 30, </w:t>
      </w:r>
      <w:proofErr w:type="gramStart"/>
      <w:r w:rsidR="00F63893" w:rsidRPr="00F63893">
        <w:t>ст. 3735; № 52, ст. 6416, 6419, 6441; 2010, № 30, ст. 3998; 2011, № 1, ст. 47, 54; № 13, ст. 1688; № 15, ст. 2029; № 25, ст. 3531; № 27, ст. 3880; № 29, ст. 4284; № 30, ст. 4562, 4563, 4567, 4590, 4594, 4605; № 48, ст. 6732; № 49, ст. 7027, 7043; № 50, ст. 7343, 7365, 7359, 7366;</w:t>
      </w:r>
      <w:proofErr w:type="gramEnd"/>
      <w:r w:rsidR="00F63893" w:rsidRPr="00F63893">
        <w:t xml:space="preserve"> № </w:t>
      </w:r>
      <w:proofErr w:type="gramStart"/>
      <w:r w:rsidR="00F63893" w:rsidRPr="00F63893">
        <w:t>51, ст. 7446, 7448; 2012, № 26, ст. 3446; № 31, ст. 4322; № 53, ст. 7643; 2013, № 9, ст. 873; № 14, ст. 1663; № 30, ст. 4080; 2014, № 26, ст. 3377) приказываю:</w:t>
      </w:r>
      <w:proofErr w:type="gramEnd"/>
    </w:p>
    <w:p w:rsidR="00F63893" w:rsidRPr="00F63893" w:rsidRDefault="00F63893" w:rsidP="00F63893">
      <w:r w:rsidRPr="00F63893">
        <w:t xml:space="preserve">1. Утвердить </w:t>
      </w:r>
      <w:hyperlink r:id="rId5" w:anchor="1000" w:history="1">
        <w:r w:rsidRPr="00F63893">
          <w:rPr>
            <w:rStyle w:val="a3"/>
          </w:rPr>
          <w:t>классификатор</w:t>
        </w:r>
      </w:hyperlink>
      <w:r w:rsidRPr="00F63893">
        <w:t xml:space="preserve"> видов разрешенного использования земельных участков.</w:t>
      </w:r>
    </w:p>
    <w:p w:rsidR="00F63893" w:rsidRPr="00F63893" w:rsidRDefault="00F63893" w:rsidP="00F63893">
      <w:r w:rsidRPr="00F63893">
        <w:t xml:space="preserve">2. Установить, что в соответствии с </w:t>
      </w:r>
      <w:hyperlink r:id="rId6" w:anchor="1000" w:history="1">
        <w:r w:rsidRPr="00F63893">
          <w:rPr>
            <w:rStyle w:val="a3"/>
          </w:rPr>
          <w:t>классификатором</w:t>
        </w:r>
      </w:hyperlink>
      <w:r w:rsidRPr="00F63893">
        <w:t xml:space="preserve">, утвержденным </w:t>
      </w:r>
      <w:hyperlink r:id="rId7" w:anchor="1" w:history="1">
        <w:r w:rsidRPr="00F63893">
          <w:rPr>
            <w:rStyle w:val="a3"/>
          </w:rPr>
          <w:t>пунктом 1</w:t>
        </w:r>
      </w:hyperlink>
      <w:r w:rsidRPr="00F63893"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F63893" w:rsidRPr="00F63893" w:rsidRDefault="00F63893" w:rsidP="00F63893">
      <w:r w:rsidRPr="00F63893">
        <w:t>3. Настоящий приказ вступает в силу по истечении 90 дней после дня его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293"/>
      </w:tblGrid>
      <w:tr w:rsidR="00F63893" w:rsidRPr="00F63893" w:rsidTr="00F638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63893" w:rsidRPr="00F63893" w:rsidRDefault="00F63893" w:rsidP="00F63893">
            <w:r w:rsidRPr="00F63893"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63893" w:rsidRPr="00F63893" w:rsidRDefault="00F63893" w:rsidP="00F63893">
            <w:r w:rsidRPr="00F63893">
              <w:t>А.В. </w:t>
            </w:r>
            <w:proofErr w:type="spellStart"/>
            <w:r w:rsidRPr="00F63893">
              <w:t>Улюкаев</w:t>
            </w:r>
            <w:proofErr w:type="spellEnd"/>
            <w:r w:rsidRPr="00F63893">
              <w:t xml:space="preserve"> </w:t>
            </w:r>
          </w:p>
        </w:tc>
      </w:tr>
    </w:tbl>
    <w:p w:rsidR="00F63893" w:rsidRPr="00F63893" w:rsidRDefault="00F63893" w:rsidP="00F63893">
      <w:r w:rsidRPr="00F63893">
        <w:t>Зарегистрировано в Минюсте РФ 8 сентября 2014 г.</w:t>
      </w:r>
    </w:p>
    <w:p w:rsidR="00F63893" w:rsidRPr="00F63893" w:rsidRDefault="00F63893" w:rsidP="00F63893">
      <w:r w:rsidRPr="00F63893">
        <w:t>Регистрационный № 33995</w:t>
      </w:r>
    </w:p>
    <w:p w:rsidR="00F63893" w:rsidRPr="00F63893" w:rsidRDefault="00F63893" w:rsidP="00F63893">
      <w:r w:rsidRPr="00F63893">
        <w:t>Приложение</w:t>
      </w:r>
      <w:r w:rsidRPr="00F63893">
        <w:br/>
        <w:t xml:space="preserve">к </w:t>
      </w:r>
      <w:hyperlink r:id="rId8" w:anchor="0" w:history="1">
        <w:r w:rsidRPr="00F63893">
          <w:rPr>
            <w:rStyle w:val="a3"/>
          </w:rPr>
          <w:t>приказу</w:t>
        </w:r>
      </w:hyperlink>
      <w:r w:rsidRPr="00F63893">
        <w:t xml:space="preserve"> Министерства</w:t>
      </w:r>
      <w:r w:rsidRPr="00F63893">
        <w:br/>
        <w:t>экономического развития РФ</w:t>
      </w:r>
      <w:r w:rsidRPr="00F63893">
        <w:br/>
        <w:t>от 1 сентября 2014 г. № 540</w:t>
      </w:r>
    </w:p>
    <w:p w:rsidR="00F63893" w:rsidRPr="00F63893" w:rsidRDefault="00F63893" w:rsidP="00F63893">
      <w:pPr>
        <w:rPr>
          <w:b/>
          <w:bCs/>
        </w:rPr>
      </w:pPr>
      <w:r w:rsidRPr="00F63893">
        <w:rPr>
          <w:b/>
          <w:bCs/>
        </w:rPr>
        <w:t>Классификатор</w:t>
      </w:r>
      <w:r w:rsidRPr="00F63893">
        <w:rPr>
          <w:b/>
          <w:bCs/>
        </w:rPr>
        <w:br/>
        <w:t>видов разрешенного использования земельных участков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4586"/>
        <w:gridCol w:w="1987"/>
      </w:tblGrid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pPr>
              <w:rPr>
                <w:b/>
                <w:bCs/>
              </w:rPr>
            </w:pPr>
            <w:r w:rsidRPr="00F63893">
              <w:rPr>
                <w:b/>
                <w:bCs/>
              </w:rPr>
              <w:t xml:space="preserve">Наименование вида разрешенного использования земельного участка*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Pr>
              <w:rPr>
                <w:b/>
                <w:bCs/>
              </w:rPr>
            </w:pPr>
            <w:r w:rsidRPr="00F63893">
              <w:rPr>
                <w:b/>
                <w:bCs/>
              </w:rPr>
              <w:t xml:space="preserve">Описание вида разрешенного использования земельного участка**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Pr>
              <w:rPr>
                <w:b/>
                <w:bCs/>
              </w:rPr>
            </w:pPr>
            <w:r w:rsidRPr="00F63893">
              <w:rPr>
                <w:b/>
                <w:bCs/>
              </w:rPr>
              <w:t xml:space="preserve">Код (числовое обозначение) вида разрешенного использования земельного участка***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2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Сельскохозяйственное использование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1011" w:history="1">
              <w:r w:rsidRPr="00F63893">
                <w:rPr>
                  <w:rStyle w:val="a3"/>
                </w:rPr>
                <w:t>кодами 1.1-1.18</w:t>
              </w:r>
            </w:hyperlink>
            <w:r w:rsidRPr="00F63893">
              <w:t xml:space="preserve">, в том числе размещение зданий и сооружений, используемых для хранения и переработки сельскохозяйственной продукции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Растениеводство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1012" w:history="1">
              <w:r w:rsidRPr="00F63893">
                <w:rPr>
                  <w:rStyle w:val="a3"/>
                </w:rPr>
                <w:t>кодами 1.2-1.6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Выращивание зерновых и иных сельскохозяйственных культур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Овощеводство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Выращивание тонизирующих, лекарственных, цветочных культур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Садоводство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Выращивание льна и конопли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в том числе на сельскохозяйственных угодьях, связанной с выращиванием льна, конопли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1.6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Животноводство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</w:t>
            </w:r>
            <w:r w:rsidRPr="00F63893">
              <w:lastRenderedPageBreak/>
              <w:t xml:space="preserve">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1018" w:history="1">
              <w:r w:rsidRPr="00F63893">
                <w:rPr>
                  <w:rStyle w:val="a3"/>
                </w:rPr>
                <w:t>кодами 1.8-1.11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1.7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Скотоводство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1.8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Звероводство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1.9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Птицеводство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Свиноводство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Пчеловодство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Рыбоводство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63893">
              <w:t>аквакультуры</w:t>
            </w:r>
            <w:proofErr w:type="spellEnd"/>
            <w:r w:rsidRPr="00F63893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63893">
              <w:t>аквакультуры</w:t>
            </w:r>
            <w:proofErr w:type="spellEnd"/>
            <w:r w:rsidRPr="00F63893">
              <w:t xml:space="preserve">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Научное обеспечение сельского хозяйства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Хранение и переработка сельскохозяйственной продукции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Ведение личного подсобного хозяйства на полевых участках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1.16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Питомники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Выращивание и реализация подроста деревьев и кустарников, используемых в сельском </w:t>
            </w:r>
            <w:r w:rsidRPr="00F63893">
              <w:lastRenderedPageBreak/>
              <w:t xml:space="preserve">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1.17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Обеспечение сельскохозяйственного производства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1.18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Жилая застройка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anchor="1021" w:history="1">
              <w:r w:rsidRPr="00F63893">
                <w:rPr>
                  <w:rStyle w:val="a3"/>
                </w:rPr>
                <w:t>кодами 2.1-2.7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2.0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Малоэтажная жилая застройка (индивидуальное жилищное строительство; размещение дачных домов и садовых домов)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</w:t>
            </w:r>
            <w:r w:rsidRPr="00F63893">
              <w:lastRenderedPageBreak/>
              <w:t xml:space="preserve">гаражей и подсобных сооружений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2.1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Приусадебный участок личного подсобного хозяйства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2.2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Блокированная жилая застройка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2.3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Передвижное жилье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2.4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proofErr w:type="spellStart"/>
            <w:r w:rsidRPr="00F63893">
              <w:t>Среднеэтажная</w:t>
            </w:r>
            <w:proofErr w:type="spellEnd"/>
            <w:r w:rsidRPr="00F63893">
              <w:t xml:space="preserve"> жилая застройка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</w:t>
            </w:r>
            <w:r w:rsidRPr="00F63893">
              <w:lastRenderedPageBreak/>
              <w:t xml:space="preserve">помещений дома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2.5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Многоэтажная жилая застройка (высотная застройка)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2.6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Обслуживание жилой застройки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r:id="rId13" w:anchor="1030" w:history="1">
              <w:r w:rsidRPr="00F63893">
                <w:rPr>
                  <w:rStyle w:val="a3"/>
                </w:rPr>
                <w:t>кодами 3.0</w:t>
              </w:r>
            </w:hyperlink>
            <w:r w:rsidRPr="00F63893">
              <w:t xml:space="preserve"> или </w:t>
            </w:r>
            <w:hyperlink r:id="rId14" w:anchor="1040" w:history="1">
              <w:r w:rsidRPr="00F63893">
                <w:rPr>
                  <w:rStyle w:val="a3"/>
                </w:rPr>
                <w:t>4.0</w:t>
              </w:r>
            </w:hyperlink>
            <w:r w:rsidRPr="00F63893">
              <w:t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F63893">
              <w:t xml:space="preserve">, </w:t>
            </w:r>
            <w:proofErr w:type="gramStart"/>
            <w:r w:rsidRPr="00F63893">
              <w:t>предусмотренная</w:t>
            </w:r>
            <w:proofErr w:type="gramEnd"/>
            <w:r w:rsidRPr="00F63893">
              <w:t xml:space="preserve"> видами разрешенного использования с </w:t>
            </w:r>
            <w:hyperlink r:id="rId15" w:anchor="1021" w:history="1">
              <w:r w:rsidRPr="00F63893">
                <w:rPr>
                  <w:rStyle w:val="a3"/>
                </w:rPr>
                <w:t>кодами 2.1- 2.6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2.7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anchor="1031" w:history="1">
              <w:r w:rsidRPr="00F63893">
                <w:rPr>
                  <w:rStyle w:val="a3"/>
                </w:rPr>
                <w:t>кодами 3.1-3.10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Коммунальное обслуживание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</w:t>
            </w:r>
            <w:r w:rsidRPr="00F63893">
              <w:lastRenderedPageBreak/>
              <w:t>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F63893"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3.1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Социальное обслуживание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F63893"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Бытовое обслуживание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Здравоохранение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Образование и просвещение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Культурное развитие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3.6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Религиозное использование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</w:t>
            </w:r>
            <w:r w:rsidRPr="00F63893">
              <w:lastRenderedPageBreak/>
              <w:t xml:space="preserve">семинарии, духовные училища)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3.7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Общественное управление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3.8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Обеспечение научной деятельности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3.9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Ветеринарное обслуживание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3.10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Предпринимательство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</w:t>
            </w:r>
            <w:r w:rsidRPr="00F63893">
              <w:lastRenderedPageBreak/>
              <w:t xml:space="preserve">предусмотренных </w:t>
            </w:r>
            <w:hyperlink r:id="rId17" w:anchor="1041" w:history="1">
              <w:r w:rsidRPr="00F63893">
                <w:rPr>
                  <w:rStyle w:val="a3"/>
                </w:rPr>
                <w:t>кодами 4.1-4.9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4.0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Деловое управление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Торговые центры (Торгово-развлекательные центры)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8" w:anchor="1045" w:history="1">
              <w:r w:rsidRPr="00F63893">
                <w:rPr>
                  <w:rStyle w:val="a3"/>
                </w:rPr>
                <w:t>кодами 4.5-4.9</w:t>
              </w:r>
            </w:hyperlink>
            <w:r w:rsidRPr="00F63893">
              <w:t xml:space="preserve">; размещение гаражей и (или) стоянок для автомобилей сотрудников и посетителей торгового центра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Рынки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Магазины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Банковская и страховая деятельность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Общественное питание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 в целях устройства мест общественного питания за плату (рестораны, кафе, столовые, закусочные, бары)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4.6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Гостиничное обслуживание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4.7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Развлечения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F63893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4.8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Обслуживание автотранспорта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4.9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Отдых (рекреация)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</w:t>
            </w:r>
            <w:r w:rsidRPr="00F63893">
              <w:lastRenderedPageBreak/>
              <w:t xml:space="preserve">использования с </w:t>
            </w:r>
            <w:hyperlink r:id="rId19" w:anchor="1051" w:history="1">
              <w:r w:rsidRPr="00F63893">
                <w:rPr>
                  <w:rStyle w:val="a3"/>
                </w:rPr>
                <w:t>кодами 5.1-5.5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5.0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Спорт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5.1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Природно-познавательный туризм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63893">
              <w:t>природовосстановительных</w:t>
            </w:r>
            <w:proofErr w:type="spellEnd"/>
            <w:r w:rsidRPr="00F63893">
              <w:t xml:space="preserve"> мероприятий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5.2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Охота и рыбалка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5.3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Причалы для маломерных судов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сооружений, предназначенных для причаливания, хранения и обслуживания яхт, катеров, лодок и других маломерных судов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5.4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Поля для гольфа или конных прогулок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5.5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Производственная деятельность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anchor="1061" w:history="1">
              <w:r w:rsidRPr="00F63893">
                <w:rPr>
                  <w:rStyle w:val="a3"/>
                </w:rPr>
                <w:t>кодами 6.1-6.9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Недропользование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Осуществление геологических изысканий; добыча недр открытым (карьеры, отвалы) и </w:t>
            </w:r>
            <w:r w:rsidRPr="00F63893">
              <w:lastRenderedPageBreak/>
              <w:t>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63893"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6.1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Тяжелая промышленность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Легкая промышленность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Пищевая промышленность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Нефтехимическая </w:t>
            </w:r>
            <w:r w:rsidRPr="00F63893">
              <w:lastRenderedPageBreak/>
              <w:t xml:space="preserve">промышленность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Размещение объектов капитального строительства, предназначенных для </w:t>
            </w:r>
            <w:r w:rsidRPr="00F63893">
              <w:lastRenderedPageBreak/>
              <w:t xml:space="preserve">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6.5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Строительная промышленность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6.6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Энергетика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F63893">
              <w:t>исключением</w:t>
            </w:r>
            <w:proofErr w:type="gramEnd"/>
            <w:r w:rsidRPr="00F63893"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63893">
              <w:t>золоотвалов</w:t>
            </w:r>
            <w:proofErr w:type="spellEnd"/>
            <w:r w:rsidRPr="00F63893"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21" w:anchor="1031" w:history="1">
              <w:r w:rsidRPr="00F63893">
                <w:rPr>
                  <w:rStyle w:val="a3"/>
                </w:rPr>
                <w:t>кодом 3.1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6.7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Связь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22" w:anchor="1031" w:history="1">
              <w:r w:rsidRPr="00F63893">
                <w:rPr>
                  <w:rStyle w:val="a3"/>
                </w:rPr>
                <w:t>кодом 3.1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6.8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Склады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</w:t>
            </w:r>
            <w:r w:rsidRPr="00F63893">
              <w:lastRenderedPageBreak/>
              <w:t xml:space="preserve">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6.9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Обеспечение космической деятельности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6.10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Транспорт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1071" w:history="1">
              <w:r w:rsidRPr="00F63893">
                <w:rPr>
                  <w:rStyle w:val="a3"/>
                </w:rPr>
                <w:t>кодами 7.1 -7.5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7.0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Железнодорожный транспорт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>Размещение железнодорожных путей; 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  <w:proofErr w:type="gramEnd"/>
            <w:r w:rsidRPr="00F63893">
              <w:t xml:space="preserve"> размещение наземных сооружений метрополитена, в том числе посадочных станций, вентиляционных шахт; размещение наземных сооружений для трамвайного </w:t>
            </w:r>
            <w:r w:rsidRPr="00F63893">
              <w:lastRenderedPageBreak/>
              <w:t xml:space="preserve">сообщения и иных специальных дорог (канатных, монорельсовых)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7.1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Автомобильный транспорт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7.2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Водный транспорт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7.3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Воздушный транспорт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7.4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Трубопроводный транспорт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7.5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Обеспечение обороны и безопасности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</w:t>
            </w:r>
            <w:r w:rsidRPr="00F63893">
              <w:lastRenderedPageBreak/>
              <w:t>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F63893">
              <w:t xml:space="preserve"> размещение зданий военных училищ, военных институтов, военных университетов, военных академий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8.0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Обеспечение вооруженных сил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F63893">
              <w:t>обеспечения</w:t>
            </w:r>
            <w:proofErr w:type="gramEnd"/>
            <w:r w:rsidRPr="00F63893">
              <w:t xml:space="preserve"> безопасности которых были созданы закрытые административно-территориальные образования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8.1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Охрана Государственной границы Российской Федерации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8.2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Обеспечение внутреннего правопорядка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</w:t>
            </w:r>
            <w:r w:rsidRPr="00F63893">
              <w:lastRenderedPageBreak/>
              <w:t xml:space="preserve">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8.3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Обеспечение деятельности по исполнению наказаний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объектов капитального строительства для создания мест лишения свободы (следственные изоляторы, тюрьмы, поселения)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8.4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Деятельность по особой охране и изучению природы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9.0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Охрана природных территорий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9.1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Курортная деятельность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63893">
              <w:t xml:space="preserve"> охраны лечебно-оздоровительных </w:t>
            </w:r>
            <w:r w:rsidRPr="00F63893">
              <w:lastRenderedPageBreak/>
              <w:t xml:space="preserve">местностей и курорта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9.2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Историческая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9.3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Лесная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Деятельность по заготовке, первичной обработке и вывозу древесины и </w:t>
            </w:r>
            <w:proofErr w:type="spellStart"/>
            <w:r w:rsidRPr="00F63893">
              <w:t>недревесных</w:t>
            </w:r>
            <w:proofErr w:type="spellEnd"/>
            <w:r w:rsidRPr="00F63893">
              <w:t xml:space="preserve"> лесных ресурсов, охрана и восстановление </w:t>
            </w:r>
            <w:proofErr w:type="gramStart"/>
            <w:r w:rsidRPr="00F63893">
              <w:t>лесов</w:t>
            </w:r>
            <w:proofErr w:type="gramEnd"/>
            <w:r w:rsidRPr="00F63893"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10101" w:history="1">
              <w:r w:rsidRPr="00F63893">
                <w:rPr>
                  <w:rStyle w:val="a3"/>
                </w:rPr>
                <w:t>кодами 10.1-10.5</w:t>
              </w:r>
            </w:hyperlink>
            <w:r w:rsidRPr="00F63893">
              <w:t xml:space="preserve">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10.0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Заготовка древесины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10.1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Лесные плантации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10.2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Заготовка лесных ресурсов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Заготовка живицы, сбор </w:t>
            </w:r>
            <w:proofErr w:type="spellStart"/>
            <w:r w:rsidRPr="00F63893">
              <w:t>недревесных</w:t>
            </w:r>
            <w:proofErr w:type="spellEnd"/>
            <w:r w:rsidRPr="00F63893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</w:t>
            </w:r>
            <w:r w:rsidRPr="00F63893">
              <w:lastRenderedPageBreak/>
              <w:t xml:space="preserve">сооружений, необходимых для хранения и неглубокой переработки лесных ресурсов (сушилки, грибоварни, склады), охрана лесов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10.3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Резервные леса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Деятельность, связанная с охраной лесов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10.4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Водные объекты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Ледники, снежники, ручьи, реки, озера, болота, территориальные моря и другие поверхностные водные объекты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11.0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Общее пользование водными объектами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proofErr w:type="gramStart"/>
            <w:r w:rsidRPr="00F63893"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 </w:t>
            </w:r>
            <w:proofErr w:type="gramEnd"/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11.1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Специальное пользование водными объектами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11.2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Гидротехнические сооружения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63893">
              <w:t>рыбозащитных</w:t>
            </w:r>
            <w:proofErr w:type="spellEnd"/>
            <w:r w:rsidRPr="00F63893">
              <w:t xml:space="preserve"> и рыбопропускных сооружений, берегозащитных сооружений)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11.3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Общее пользование территории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</w:t>
            </w:r>
            <w:r w:rsidRPr="00F63893">
              <w:lastRenderedPageBreak/>
              <w:t xml:space="preserve">посещения без взимания платы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12.0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lastRenderedPageBreak/>
              <w:t xml:space="preserve">Ритуальная деятельность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кладбищ, крематориев и мест захоронения; размещение соответствующих культовых сооружений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12.1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Специальная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Размещение скотомогильников, захоронение отходов потребления и промышленного производства, в том числе радиоактивных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12.2 </w:t>
            </w:r>
          </w:p>
        </w:tc>
      </w:tr>
      <w:tr w:rsidR="00F63893" w:rsidRPr="00F63893" w:rsidTr="00F63893">
        <w:trPr>
          <w:tblCellSpacing w:w="15" w:type="dxa"/>
        </w:trPr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Запас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Отсутствие хозяйственной деятельности </w:t>
            </w:r>
          </w:p>
        </w:tc>
        <w:tc>
          <w:tcPr>
            <w:tcW w:w="0" w:type="auto"/>
            <w:hideMark/>
          </w:tcPr>
          <w:p w:rsidR="00F63893" w:rsidRPr="00F63893" w:rsidRDefault="00F63893" w:rsidP="00F63893">
            <w:r w:rsidRPr="00F63893">
              <w:t xml:space="preserve">12.3 </w:t>
            </w:r>
          </w:p>
        </w:tc>
      </w:tr>
    </w:tbl>
    <w:p w:rsidR="00F63893" w:rsidRPr="00F63893" w:rsidRDefault="00F63893" w:rsidP="00F63893">
      <w:pPr>
        <w:rPr>
          <w:b/>
          <w:bCs/>
        </w:rPr>
      </w:pPr>
      <w:bookmarkStart w:id="2" w:name="review"/>
      <w:bookmarkEnd w:id="2"/>
      <w:r w:rsidRPr="00F63893">
        <w:rPr>
          <w:b/>
          <w:bCs/>
        </w:rPr>
        <w:t>Обзор документа</w:t>
      </w:r>
    </w:p>
    <w:p w:rsidR="00F63893" w:rsidRPr="00F63893" w:rsidRDefault="00F63893" w:rsidP="00F63893">
      <w:r w:rsidRPr="00F63893">
        <w:br/>
        <w:t>ГАРАНТ</w:t>
      </w:r>
      <w:proofErr w:type="gramStart"/>
      <w:r w:rsidRPr="00F63893">
        <w:t>.Р</w:t>
      </w:r>
      <w:proofErr w:type="gramEnd"/>
      <w:r w:rsidRPr="00F63893">
        <w:t xml:space="preserve">У: </w:t>
      </w:r>
      <w:hyperlink r:id="rId25" w:anchor="ixzz4GPzEf6rb" w:history="1">
        <w:r w:rsidRPr="00F63893">
          <w:rPr>
            <w:rStyle w:val="a3"/>
          </w:rPr>
          <w:t>http://www.garant.ru/products/ipo/prime/doc/70636874/#ixzz4GPzEf6rb</w:t>
        </w:r>
      </w:hyperlink>
    </w:p>
    <w:p w:rsidR="00E21945" w:rsidRPr="00F63893" w:rsidRDefault="00E21945" w:rsidP="00F63893"/>
    <w:sectPr w:rsidR="00E21945" w:rsidRPr="00F6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93"/>
    <w:rsid w:val="00E21945"/>
    <w:rsid w:val="00ED3B50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36874/" TargetMode="External"/><Relationship Id="rId13" Type="http://schemas.openxmlformats.org/officeDocument/2006/relationships/hyperlink" Target="http://www.garant.ru/products/ipo/prime/doc/70636874/" TargetMode="External"/><Relationship Id="rId18" Type="http://schemas.openxmlformats.org/officeDocument/2006/relationships/hyperlink" Target="http://www.garant.ru/products/ipo/prime/doc/7063687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636874/" TargetMode="External"/><Relationship Id="rId7" Type="http://schemas.openxmlformats.org/officeDocument/2006/relationships/hyperlink" Target="http://www.garant.ru/products/ipo/prime/doc/70636874/" TargetMode="External"/><Relationship Id="rId12" Type="http://schemas.openxmlformats.org/officeDocument/2006/relationships/hyperlink" Target="http://www.garant.ru/products/ipo/prime/doc/70636874/" TargetMode="External"/><Relationship Id="rId17" Type="http://schemas.openxmlformats.org/officeDocument/2006/relationships/hyperlink" Target="http://www.garant.ru/products/ipo/prime/doc/70636874/" TargetMode="External"/><Relationship Id="rId25" Type="http://schemas.openxmlformats.org/officeDocument/2006/relationships/hyperlink" Target="http://www.garant.ru/products/ipo/prime/doc/7063687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636874/" TargetMode="External"/><Relationship Id="rId20" Type="http://schemas.openxmlformats.org/officeDocument/2006/relationships/hyperlink" Target="http://www.garant.ru/products/ipo/prime/doc/7063687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36874/" TargetMode="External"/><Relationship Id="rId11" Type="http://schemas.openxmlformats.org/officeDocument/2006/relationships/hyperlink" Target="http://www.garant.ru/products/ipo/prime/doc/70636874/" TargetMode="External"/><Relationship Id="rId24" Type="http://schemas.openxmlformats.org/officeDocument/2006/relationships/hyperlink" Target="http://www.garant.ru/products/ipo/prime/doc/70636874/" TargetMode="External"/><Relationship Id="rId5" Type="http://schemas.openxmlformats.org/officeDocument/2006/relationships/hyperlink" Target="http://www.garant.ru/products/ipo/prime/doc/70636874/" TargetMode="External"/><Relationship Id="rId15" Type="http://schemas.openxmlformats.org/officeDocument/2006/relationships/hyperlink" Target="http://www.garant.ru/products/ipo/prime/doc/70636874/" TargetMode="External"/><Relationship Id="rId23" Type="http://schemas.openxmlformats.org/officeDocument/2006/relationships/hyperlink" Target="http://www.garant.ru/products/ipo/prime/doc/70636874/" TargetMode="External"/><Relationship Id="rId10" Type="http://schemas.openxmlformats.org/officeDocument/2006/relationships/hyperlink" Target="http://www.garant.ru/products/ipo/prime/doc/70636874/" TargetMode="External"/><Relationship Id="rId19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636874/" TargetMode="External"/><Relationship Id="rId14" Type="http://schemas.openxmlformats.org/officeDocument/2006/relationships/hyperlink" Target="http://www.garant.ru/products/ipo/prime/doc/70636874/" TargetMode="External"/><Relationship Id="rId22" Type="http://schemas.openxmlformats.org/officeDocument/2006/relationships/hyperlink" Target="http://www.garant.ru/products/ipo/prime/doc/7063687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5807</Words>
  <Characters>33103</Characters>
  <Application>Microsoft Office Word</Application>
  <DocSecurity>0</DocSecurity>
  <Lines>275</Lines>
  <Paragraphs>77</Paragraphs>
  <ScaleCrop>false</ScaleCrop>
  <Company/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2016-08-05T01:42:00Z</dcterms:created>
  <dcterms:modified xsi:type="dcterms:W3CDTF">2016-08-11T03:17:00Z</dcterms:modified>
</cp:coreProperties>
</file>